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0E9FC" w14:textId="6218C118" w:rsidR="00F3383E" w:rsidRDefault="003C5DA8" w:rsidP="003C5DA8">
      <w:pPr>
        <w:jc w:val="center"/>
      </w:pPr>
      <w:r>
        <w:rPr>
          <w:noProof/>
          <w14:ligatures w14:val="standardContextual"/>
        </w:rPr>
        <w:drawing>
          <wp:inline distT="0" distB="0" distL="0" distR="0" wp14:anchorId="6AB48DC2" wp14:editId="33913C87">
            <wp:extent cx="1072896" cy="1712976"/>
            <wp:effectExtent l="0" t="0" r="0" b="1905"/>
            <wp:docPr id="735503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550346" name="Picture 73550346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2896" cy="1712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8D9AA3" w14:textId="77777777" w:rsidR="003C5DA8" w:rsidRDefault="003C5DA8" w:rsidP="003C5DA8"/>
    <w:p w14:paraId="7814DEFB" w14:textId="77777777" w:rsidR="003C5DA8" w:rsidRDefault="003C5DA8" w:rsidP="003C5DA8"/>
    <w:p w14:paraId="4F3A1FE5" w14:textId="77777777" w:rsidR="003C5DA8" w:rsidRDefault="003C5DA8" w:rsidP="003C5DA8">
      <w:pPr>
        <w:jc w:val="center"/>
        <w:rPr>
          <w:b/>
          <w:bCs/>
        </w:rPr>
      </w:pPr>
      <w:r w:rsidRPr="003C5DA8">
        <w:rPr>
          <w:b/>
          <w:bCs/>
        </w:rPr>
        <w:t>Clydach Community Council</w:t>
      </w:r>
      <w:r w:rsidRPr="003C5DA8">
        <w:br/>
      </w:r>
      <w:r w:rsidRPr="003C5DA8">
        <w:rPr>
          <w:b/>
          <w:bCs/>
        </w:rPr>
        <w:t>Quarter 2 Budget Monitoring Report 2026/27</w:t>
      </w:r>
      <w:r w:rsidRPr="003C5DA8">
        <w:br/>
      </w:r>
      <w:r w:rsidRPr="003C5DA8">
        <w:rPr>
          <w:b/>
          <w:bCs/>
        </w:rPr>
        <w:t>For the period 1 July 2026 to 30 September 2026</w:t>
      </w:r>
    </w:p>
    <w:p w14:paraId="6DBC4685" w14:textId="77777777" w:rsidR="003C5DA8" w:rsidRPr="003C5DA8" w:rsidRDefault="003C5DA8" w:rsidP="003C5DA8">
      <w:pPr>
        <w:jc w:val="center"/>
      </w:pPr>
    </w:p>
    <w:p w14:paraId="03E66F75" w14:textId="77777777" w:rsidR="003C5DA8" w:rsidRPr="003C5DA8" w:rsidRDefault="003C5DA8" w:rsidP="003C5DA8">
      <w:pPr>
        <w:pStyle w:val="Heading1"/>
      </w:pPr>
      <w:r w:rsidRPr="003C5DA8">
        <w:t>1. Purpose of Report</w:t>
      </w:r>
    </w:p>
    <w:p w14:paraId="3A4E981F" w14:textId="77777777" w:rsidR="003C5DA8" w:rsidRPr="003C5DA8" w:rsidRDefault="003C5DA8" w:rsidP="003C5DA8">
      <w:r w:rsidRPr="003C5DA8">
        <w:t>This report provides an overview of the Council’s financial position at the end of Quarter 2 of the 2026/27 financial year. It compares the budgeted income and expenditure with the actual figures for the period and highlights significant variances.</w:t>
      </w:r>
    </w:p>
    <w:p w14:paraId="742EB513" w14:textId="77777777" w:rsidR="003C5DA8" w:rsidRPr="003C5DA8" w:rsidRDefault="003C5DA8" w:rsidP="00A741CE">
      <w:pPr>
        <w:pStyle w:val="Heading1"/>
      </w:pPr>
      <w:r w:rsidRPr="003C5DA8">
        <w:t>2. Overall Position</w:t>
      </w:r>
    </w:p>
    <w:p w14:paraId="3EE5959C" w14:textId="77777777" w:rsidR="003C5DA8" w:rsidRPr="003C5DA8" w:rsidRDefault="003C5DA8" w:rsidP="003C5DA8">
      <w:r w:rsidRPr="003C5DA8">
        <w:t>At the end of Quarter 2:</w:t>
      </w:r>
    </w:p>
    <w:p w14:paraId="08A95752" w14:textId="414681C9" w:rsidR="003C5DA8" w:rsidRPr="003C5DA8" w:rsidRDefault="003C5DA8" w:rsidP="003C5DA8">
      <w:pPr>
        <w:numPr>
          <w:ilvl w:val="0"/>
          <w:numId w:val="8"/>
        </w:numPr>
      </w:pPr>
      <w:r w:rsidRPr="003C5DA8">
        <w:rPr>
          <w:b/>
          <w:bCs/>
        </w:rPr>
        <w:t>Budgeted income:</w:t>
      </w:r>
      <w:r w:rsidRPr="003C5DA8">
        <w:t xml:space="preserve"> £88,</w:t>
      </w:r>
      <w:r w:rsidR="00590F2A">
        <w:t>7</w:t>
      </w:r>
      <w:r w:rsidR="00A741CE">
        <w:t>91.30</w:t>
      </w:r>
    </w:p>
    <w:p w14:paraId="63878981" w14:textId="6E210465" w:rsidR="003C5DA8" w:rsidRPr="003C5DA8" w:rsidRDefault="003C5DA8" w:rsidP="003C5DA8">
      <w:pPr>
        <w:numPr>
          <w:ilvl w:val="0"/>
          <w:numId w:val="8"/>
        </w:numPr>
      </w:pPr>
      <w:r w:rsidRPr="003C5DA8">
        <w:rPr>
          <w:b/>
          <w:bCs/>
        </w:rPr>
        <w:t>Actual income:</w:t>
      </w:r>
      <w:r w:rsidRPr="003C5DA8">
        <w:t xml:space="preserve"> £</w:t>
      </w:r>
      <w:r w:rsidR="00590F2A">
        <w:t>100,102</w:t>
      </w:r>
      <w:r w:rsidRPr="003C5DA8">
        <w:t>.91</w:t>
      </w:r>
    </w:p>
    <w:p w14:paraId="61B2F3DA" w14:textId="053106E5" w:rsidR="003C5DA8" w:rsidRPr="003C5DA8" w:rsidRDefault="003C5DA8" w:rsidP="003C5DA8">
      <w:pPr>
        <w:numPr>
          <w:ilvl w:val="0"/>
          <w:numId w:val="8"/>
        </w:numPr>
      </w:pPr>
      <w:r w:rsidRPr="003C5DA8">
        <w:rPr>
          <w:b/>
          <w:bCs/>
        </w:rPr>
        <w:t>Income received above budget:</w:t>
      </w:r>
      <w:r w:rsidRPr="003C5DA8">
        <w:t xml:space="preserve"> £</w:t>
      </w:r>
      <w:r w:rsidR="00590F2A">
        <w:t>11,311.61</w:t>
      </w:r>
    </w:p>
    <w:p w14:paraId="2941D1CE" w14:textId="77777777" w:rsidR="003C5DA8" w:rsidRPr="003C5DA8" w:rsidRDefault="003C5DA8" w:rsidP="003C5DA8">
      <w:pPr>
        <w:numPr>
          <w:ilvl w:val="0"/>
          <w:numId w:val="8"/>
        </w:numPr>
      </w:pPr>
      <w:r w:rsidRPr="003C5DA8">
        <w:rPr>
          <w:b/>
          <w:bCs/>
        </w:rPr>
        <w:t>Budgeted expenditure:</w:t>
      </w:r>
      <w:r w:rsidRPr="003C5DA8">
        <w:t xml:space="preserve"> £88,905.00</w:t>
      </w:r>
    </w:p>
    <w:p w14:paraId="5D1A9CFB" w14:textId="77777777" w:rsidR="003C5DA8" w:rsidRPr="003C5DA8" w:rsidRDefault="003C5DA8" w:rsidP="003C5DA8">
      <w:pPr>
        <w:numPr>
          <w:ilvl w:val="0"/>
          <w:numId w:val="8"/>
        </w:numPr>
      </w:pPr>
      <w:r w:rsidRPr="003C5DA8">
        <w:rPr>
          <w:b/>
          <w:bCs/>
        </w:rPr>
        <w:t>Actual expenditure:</w:t>
      </w:r>
      <w:r w:rsidRPr="003C5DA8">
        <w:t xml:space="preserve"> £73,389.86</w:t>
      </w:r>
    </w:p>
    <w:p w14:paraId="61053E85" w14:textId="77777777" w:rsidR="003C5DA8" w:rsidRPr="003C5DA8" w:rsidRDefault="003C5DA8" w:rsidP="003C5DA8">
      <w:pPr>
        <w:numPr>
          <w:ilvl w:val="0"/>
          <w:numId w:val="8"/>
        </w:numPr>
      </w:pPr>
      <w:r w:rsidRPr="003C5DA8">
        <w:rPr>
          <w:b/>
          <w:bCs/>
        </w:rPr>
        <w:t>Expenditure below budget:</w:t>
      </w:r>
      <w:r w:rsidRPr="003C5DA8">
        <w:t xml:space="preserve"> £15,515.14</w:t>
      </w:r>
    </w:p>
    <w:p w14:paraId="3C78DE18" w14:textId="77777777" w:rsidR="00590F2A" w:rsidRDefault="00590F2A" w:rsidP="003C5DA8"/>
    <w:p w14:paraId="213C5F64" w14:textId="48ECB8C3" w:rsidR="003C5DA8" w:rsidRPr="003C5DA8" w:rsidRDefault="003C5DA8" w:rsidP="003C5DA8">
      <w:r w:rsidRPr="003C5DA8">
        <w:t xml:space="preserve">The resulting </w:t>
      </w:r>
      <w:r w:rsidRPr="00590F2A">
        <w:t>net variance for Quarter 2 is</w:t>
      </w:r>
      <w:r w:rsidRPr="003C5DA8">
        <w:rPr>
          <w:b/>
          <w:bCs/>
        </w:rPr>
        <w:t xml:space="preserve"> £26,826.75 favourable</w:t>
      </w:r>
      <w:r w:rsidRPr="003C5DA8">
        <w:t>.</w:t>
      </w:r>
    </w:p>
    <w:p w14:paraId="375B9413" w14:textId="77777777" w:rsidR="00590F2A" w:rsidRDefault="00590F2A" w:rsidP="003C5DA8"/>
    <w:p w14:paraId="24244876" w14:textId="03ED0814" w:rsidR="003C5DA8" w:rsidRPr="003C5DA8" w:rsidRDefault="003C5DA8" w:rsidP="003C5DA8">
      <w:r w:rsidRPr="003C5DA8">
        <w:t>For the year to the end of Quarter 2:</w:t>
      </w:r>
    </w:p>
    <w:p w14:paraId="1EFC9523" w14:textId="77777777" w:rsidR="003C5DA8" w:rsidRPr="003C5DA8" w:rsidRDefault="003C5DA8" w:rsidP="003C5DA8">
      <w:pPr>
        <w:numPr>
          <w:ilvl w:val="0"/>
          <w:numId w:val="9"/>
        </w:numPr>
      </w:pPr>
      <w:r w:rsidRPr="003C5DA8">
        <w:rPr>
          <w:b/>
          <w:bCs/>
        </w:rPr>
        <w:t>Budgeted income:</w:t>
      </w:r>
      <w:r w:rsidRPr="003C5DA8">
        <w:t xml:space="preserve"> £177,082.73</w:t>
      </w:r>
    </w:p>
    <w:p w14:paraId="5AF21104" w14:textId="77777777" w:rsidR="003C5DA8" w:rsidRPr="003C5DA8" w:rsidRDefault="003C5DA8" w:rsidP="003C5DA8">
      <w:pPr>
        <w:numPr>
          <w:ilvl w:val="0"/>
          <w:numId w:val="9"/>
        </w:numPr>
      </w:pPr>
      <w:r w:rsidRPr="003C5DA8">
        <w:rPr>
          <w:b/>
          <w:bCs/>
        </w:rPr>
        <w:t>Actual income:</w:t>
      </w:r>
      <w:r w:rsidRPr="003C5DA8">
        <w:t xml:space="preserve"> £203,575.10</w:t>
      </w:r>
    </w:p>
    <w:p w14:paraId="1383B43A" w14:textId="77777777" w:rsidR="003C5DA8" w:rsidRPr="003C5DA8" w:rsidRDefault="003C5DA8" w:rsidP="003C5DA8">
      <w:pPr>
        <w:numPr>
          <w:ilvl w:val="0"/>
          <w:numId w:val="9"/>
        </w:numPr>
      </w:pPr>
      <w:r w:rsidRPr="003C5DA8">
        <w:rPr>
          <w:b/>
          <w:bCs/>
        </w:rPr>
        <w:t>Income above budget:</w:t>
      </w:r>
      <w:r w:rsidRPr="003C5DA8">
        <w:t xml:space="preserve"> £26,492.37</w:t>
      </w:r>
    </w:p>
    <w:p w14:paraId="3EA5CC85" w14:textId="77777777" w:rsidR="003C5DA8" w:rsidRPr="003C5DA8" w:rsidRDefault="003C5DA8" w:rsidP="003C5DA8">
      <w:pPr>
        <w:numPr>
          <w:ilvl w:val="0"/>
          <w:numId w:val="9"/>
        </w:numPr>
      </w:pPr>
      <w:r w:rsidRPr="003C5DA8">
        <w:rPr>
          <w:b/>
          <w:bCs/>
        </w:rPr>
        <w:t>Budgeted expenditure:</w:t>
      </w:r>
      <w:r w:rsidRPr="003C5DA8">
        <w:t xml:space="preserve"> £181,510.00</w:t>
      </w:r>
    </w:p>
    <w:p w14:paraId="79A3CDAC" w14:textId="77777777" w:rsidR="003C5DA8" w:rsidRPr="003C5DA8" w:rsidRDefault="003C5DA8" w:rsidP="003C5DA8">
      <w:pPr>
        <w:numPr>
          <w:ilvl w:val="0"/>
          <w:numId w:val="9"/>
        </w:numPr>
      </w:pPr>
      <w:r w:rsidRPr="003C5DA8">
        <w:rPr>
          <w:b/>
          <w:bCs/>
        </w:rPr>
        <w:t>Actual expenditure:</w:t>
      </w:r>
      <w:r w:rsidRPr="003C5DA8">
        <w:t xml:space="preserve"> £185,608.67</w:t>
      </w:r>
    </w:p>
    <w:p w14:paraId="1C164B01" w14:textId="77777777" w:rsidR="003C5DA8" w:rsidRPr="003C5DA8" w:rsidRDefault="003C5DA8" w:rsidP="003C5DA8">
      <w:pPr>
        <w:numPr>
          <w:ilvl w:val="0"/>
          <w:numId w:val="9"/>
        </w:numPr>
      </w:pPr>
      <w:r w:rsidRPr="003C5DA8">
        <w:rPr>
          <w:b/>
          <w:bCs/>
        </w:rPr>
        <w:t>Expenditure above budget:</w:t>
      </w:r>
      <w:r w:rsidRPr="003C5DA8">
        <w:t xml:space="preserve"> £4,098.67</w:t>
      </w:r>
    </w:p>
    <w:p w14:paraId="359911F7" w14:textId="77777777" w:rsidR="00590F2A" w:rsidRDefault="00590F2A" w:rsidP="003C5DA8"/>
    <w:p w14:paraId="1E48213C" w14:textId="44E2385D" w:rsidR="003C5DA8" w:rsidRPr="003C5DA8" w:rsidRDefault="003C5DA8" w:rsidP="003C5DA8">
      <w:r w:rsidRPr="003C5DA8">
        <w:t xml:space="preserve">The </w:t>
      </w:r>
      <w:r w:rsidRPr="003C5DA8">
        <w:rPr>
          <w:b/>
          <w:bCs/>
        </w:rPr>
        <w:t>net cumulative variance at the end of Quarter 2 is £22,393.70 favourable</w:t>
      </w:r>
      <w:r w:rsidRPr="003C5DA8">
        <w:t>.</w:t>
      </w:r>
    </w:p>
    <w:p w14:paraId="502FB34B" w14:textId="4C5303D3" w:rsidR="003C5DA8" w:rsidRPr="003C5DA8" w:rsidRDefault="003C5DA8" w:rsidP="00590F2A">
      <w:pPr>
        <w:pStyle w:val="Heading1"/>
      </w:pPr>
      <w:r w:rsidRPr="003C5DA8">
        <w:t>3. Income</w:t>
      </w:r>
    </w:p>
    <w:p w14:paraId="50FE1C70" w14:textId="77777777" w:rsidR="003C5DA8" w:rsidRPr="003C5DA8" w:rsidRDefault="003C5DA8" w:rsidP="003C5DA8">
      <w:r w:rsidRPr="003C5DA8">
        <w:t xml:space="preserve">Income received during Quarter 2 was above the budget by </w:t>
      </w:r>
      <w:r w:rsidRPr="003C5DA8">
        <w:rPr>
          <w:b/>
          <w:bCs/>
        </w:rPr>
        <w:t>£11,311.61</w:t>
      </w:r>
      <w:r w:rsidRPr="003C5DA8">
        <w:t>.</w:t>
      </w:r>
    </w:p>
    <w:p w14:paraId="3F95C682" w14:textId="77777777" w:rsidR="003C5DA8" w:rsidRPr="003C5DA8" w:rsidRDefault="003C5DA8" w:rsidP="003C5DA8">
      <w:r w:rsidRPr="003C5DA8">
        <w:t>The main income received includes:</w:t>
      </w:r>
    </w:p>
    <w:p w14:paraId="6FED508D" w14:textId="77777777" w:rsidR="003C5DA8" w:rsidRPr="003C5DA8" w:rsidRDefault="003C5DA8" w:rsidP="003C5DA8">
      <w:pPr>
        <w:numPr>
          <w:ilvl w:val="0"/>
          <w:numId w:val="10"/>
        </w:numPr>
      </w:pPr>
      <w:r w:rsidRPr="003C5DA8">
        <w:t>Precept – £63,916.33</w:t>
      </w:r>
    </w:p>
    <w:p w14:paraId="7E381D91" w14:textId="5AB1B6A9" w:rsidR="003C5DA8" w:rsidRPr="003C5DA8" w:rsidRDefault="003C5DA8" w:rsidP="003C5DA8">
      <w:pPr>
        <w:numPr>
          <w:ilvl w:val="0"/>
          <w:numId w:val="10"/>
        </w:numPr>
      </w:pPr>
      <w:r w:rsidRPr="003C5DA8">
        <w:t>Forge Fach tenant income – £12,783.00</w:t>
      </w:r>
      <w:r w:rsidR="00274942">
        <w:t xml:space="preserve"> (expected £13,000)</w:t>
      </w:r>
    </w:p>
    <w:p w14:paraId="49D336B1" w14:textId="3E84D970" w:rsidR="003C5DA8" w:rsidRPr="003C5DA8" w:rsidRDefault="003C5DA8" w:rsidP="003C5DA8">
      <w:pPr>
        <w:numPr>
          <w:ilvl w:val="0"/>
          <w:numId w:val="10"/>
        </w:numPr>
      </w:pPr>
      <w:r w:rsidRPr="003C5DA8">
        <w:t>Additional Forge Fach lettings – £7,175.00</w:t>
      </w:r>
      <w:r w:rsidR="00590F2A">
        <w:t xml:space="preserve"> </w:t>
      </w:r>
      <w:r w:rsidR="00274942">
        <w:t>(</w:t>
      </w:r>
      <w:r w:rsidR="00590F2A">
        <w:t>expected £6,825)</w:t>
      </w:r>
    </w:p>
    <w:p w14:paraId="46E5F73F" w14:textId="36507E12" w:rsidR="003C5DA8" w:rsidRPr="003C5DA8" w:rsidRDefault="003C5DA8" w:rsidP="003C5DA8">
      <w:pPr>
        <w:numPr>
          <w:ilvl w:val="0"/>
          <w:numId w:val="10"/>
        </w:numPr>
      </w:pPr>
      <w:r w:rsidRPr="003C5DA8">
        <w:t>Additional Vardre Hall lettings – £3,925.12</w:t>
      </w:r>
      <w:r w:rsidR="00590F2A">
        <w:t xml:space="preserve"> (expected £</w:t>
      </w:r>
      <w:r w:rsidR="00274942">
        <w:t>3</w:t>
      </w:r>
      <w:r w:rsidR="00590F2A">
        <w:t>,250</w:t>
      </w:r>
      <w:r w:rsidR="00274942">
        <w:t>)</w:t>
      </w:r>
    </w:p>
    <w:p w14:paraId="7F4B08A5" w14:textId="24FB5B5D" w:rsidR="003C5DA8" w:rsidRPr="003C5DA8" w:rsidRDefault="003C5DA8" w:rsidP="003C5DA8">
      <w:pPr>
        <w:numPr>
          <w:ilvl w:val="0"/>
          <w:numId w:val="10"/>
        </w:numPr>
      </w:pPr>
      <w:r w:rsidRPr="003C5DA8">
        <w:t>Vardre Hall tenant income – £1,548.32</w:t>
      </w:r>
      <w:r w:rsidR="00274942">
        <w:t xml:space="preserve"> (expected £750)</w:t>
      </w:r>
    </w:p>
    <w:p w14:paraId="5F767FB9" w14:textId="7B76583B" w:rsidR="003C5DA8" w:rsidRPr="003C5DA8" w:rsidRDefault="003C5DA8" w:rsidP="00590F2A">
      <w:pPr>
        <w:pStyle w:val="Heading1"/>
      </w:pPr>
      <w:r w:rsidRPr="003C5DA8">
        <w:lastRenderedPageBreak/>
        <w:t>4. Expenditure</w:t>
      </w:r>
    </w:p>
    <w:p w14:paraId="600EC016" w14:textId="77777777" w:rsidR="003C5DA8" w:rsidRPr="003C5DA8" w:rsidRDefault="003C5DA8" w:rsidP="003C5DA8">
      <w:r w:rsidRPr="003C5DA8">
        <w:t xml:space="preserve">Overall expenditure for Quarter 2 was </w:t>
      </w:r>
      <w:r w:rsidRPr="003C5DA8">
        <w:rPr>
          <w:b/>
          <w:bCs/>
        </w:rPr>
        <w:t>£15,515.14 below budget</w:t>
      </w:r>
      <w:r w:rsidRPr="003C5DA8">
        <w:t>.</w:t>
      </w:r>
    </w:p>
    <w:p w14:paraId="30EBEAB4" w14:textId="77777777" w:rsidR="003C5DA8" w:rsidRPr="003C5DA8" w:rsidRDefault="003C5DA8" w:rsidP="003C5DA8">
      <w:r w:rsidRPr="003C5DA8">
        <w:t>There are, however, some areas where expenditure is higher than anticipated.</w:t>
      </w:r>
    </w:p>
    <w:p w14:paraId="6597C5A5" w14:textId="77777777" w:rsidR="003C5DA8" w:rsidRDefault="003C5DA8" w:rsidP="003C5DA8">
      <w:r w:rsidRPr="003C5DA8">
        <w:t>The main areas of variance include:</w:t>
      </w:r>
    </w:p>
    <w:p w14:paraId="3AA64EBA" w14:textId="650BD2B2" w:rsidR="00CB0294" w:rsidRPr="003C5DA8" w:rsidRDefault="00CB0294" w:rsidP="00CB0294">
      <w:pPr>
        <w:pStyle w:val="ListParagraph"/>
        <w:numPr>
          <w:ilvl w:val="0"/>
          <w:numId w:val="12"/>
        </w:numPr>
      </w:pPr>
      <w:r w:rsidRPr="00CB0294">
        <w:rPr>
          <w:b/>
          <w:bCs/>
        </w:rPr>
        <w:t>Human Resources &amp; Staffing</w:t>
      </w:r>
      <w:r w:rsidRPr="00CB0294">
        <w:br/>
        <w:t xml:space="preserve">Actual expenditure was £40,136.31 against a budget of £33,749.97 for Quarter 2. This is </w:t>
      </w:r>
      <w:r w:rsidRPr="00CB0294">
        <w:rPr>
          <w:b/>
          <w:bCs/>
        </w:rPr>
        <w:t>£6,386.34 above budget</w:t>
      </w:r>
      <w:r w:rsidRPr="00CB0294">
        <w:t>. The main variance relates to PAYE/NI, which was £11,827.41 against a budget of £6,249.99.</w:t>
      </w:r>
      <w:r>
        <w:t xml:space="preserve"> This is due to the extra NI that needed to be paid in Quarter 1.</w:t>
      </w:r>
      <w:r>
        <w:br/>
      </w:r>
    </w:p>
    <w:p w14:paraId="57467DF0" w14:textId="03EFF7E5" w:rsidR="003C5DA8" w:rsidRPr="003C5DA8" w:rsidRDefault="003C5DA8" w:rsidP="00CB0294">
      <w:pPr>
        <w:pStyle w:val="ListParagraph"/>
        <w:numPr>
          <w:ilvl w:val="0"/>
          <w:numId w:val="12"/>
        </w:numPr>
      </w:pPr>
      <w:r w:rsidRPr="00CB0294">
        <w:rPr>
          <w:b/>
          <w:bCs/>
        </w:rPr>
        <w:t>Forge Fach Resource Centre</w:t>
      </w:r>
      <w:r w:rsidRPr="003C5DA8">
        <w:br/>
        <w:t xml:space="preserve">Expenditure was £16,362.33 against a budget of £17,650.02, giving an overall saving of </w:t>
      </w:r>
      <w:r w:rsidRPr="00CB0294">
        <w:rPr>
          <w:b/>
          <w:bCs/>
        </w:rPr>
        <w:t>£1,287.69</w:t>
      </w:r>
      <w:r w:rsidRPr="003C5DA8">
        <w:t xml:space="preserve"> for Quarter 2. However, maintenance and servicing and equipment/supplies were higher than budget and should continue to be monitored.</w:t>
      </w:r>
      <w:r w:rsidR="00CB0294">
        <w:br/>
      </w:r>
    </w:p>
    <w:p w14:paraId="465A5394" w14:textId="1504CBEC" w:rsidR="003C5DA8" w:rsidRPr="003C5DA8" w:rsidRDefault="003C5DA8" w:rsidP="00CB0294">
      <w:pPr>
        <w:pStyle w:val="ListParagraph"/>
        <w:numPr>
          <w:ilvl w:val="0"/>
          <w:numId w:val="12"/>
        </w:numPr>
      </w:pPr>
      <w:r w:rsidRPr="00CB0294">
        <w:rPr>
          <w:b/>
          <w:bCs/>
        </w:rPr>
        <w:t>Vardre Community Hall</w:t>
      </w:r>
      <w:r w:rsidRPr="003C5DA8">
        <w:br/>
        <w:t xml:space="preserve">Expenditure was £3,581.78 against a budget of £7,887.51, giving a quarterly saving of </w:t>
      </w:r>
      <w:r w:rsidRPr="00CB0294">
        <w:rPr>
          <w:b/>
          <w:bCs/>
        </w:rPr>
        <w:t>£4,305.73</w:t>
      </w:r>
      <w:r w:rsidRPr="003C5DA8">
        <w:t>. However, maintenance and servicing costs and equipment/supplies were above budget.</w:t>
      </w:r>
      <w:r w:rsidR="00CB0294">
        <w:br/>
      </w:r>
    </w:p>
    <w:p w14:paraId="1245241E" w14:textId="740FE377" w:rsidR="003C5DA8" w:rsidRPr="003C5DA8" w:rsidRDefault="003C5DA8" w:rsidP="00CB0294">
      <w:pPr>
        <w:pStyle w:val="ListParagraph"/>
        <w:numPr>
          <w:ilvl w:val="0"/>
          <w:numId w:val="12"/>
        </w:numPr>
      </w:pPr>
      <w:r w:rsidRPr="00CB0294">
        <w:rPr>
          <w:b/>
          <w:bCs/>
        </w:rPr>
        <w:t>Events &amp; Projects</w:t>
      </w:r>
      <w:r w:rsidRPr="003C5DA8">
        <w:br/>
        <w:t xml:space="preserve">Expenditure was £7,358.20 against a budget of £4,575.00 for Quarter 2. This represents expenditure </w:t>
      </w:r>
      <w:r w:rsidRPr="00CB0294">
        <w:rPr>
          <w:b/>
          <w:bCs/>
        </w:rPr>
        <w:t>£2,783.20 above budget</w:t>
      </w:r>
      <w:r w:rsidRPr="003C5DA8">
        <w:t>. Seasonal expenditure was the main contributor to this variance.</w:t>
      </w:r>
      <w:r w:rsidR="00CB0294">
        <w:br/>
      </w:r>
    </w:p>
    <w:p w14:paraId="01875417" w14:textId="77777777" w:rsidR="003C5DA8" w:rsidRPr="003C5DA8" w:rsidRDefault="003C5DA8" w:rsidP="00CB0294">
      <w:pPr>
        <w:pStyle w:val="ListParagraph"/>
        <w:numPr>
          <w:ilvl w:val="0"/>
          <w:numId w:val="12"/>
        </w:numPr>
      </w:pPr>
      <w:r w:rsidRPr="00CB0294">
        <w:rPr>
          <w:b/>
          <w:bCs/>
        </w:rPr>
        <w:t>Administration</w:t>
      </w:r>
      <w:r w:rsidRPr="003C5DA8">
        <w:br/>
      </w:r>
      <w:proofErr w:type="spellStart"/>
      <w:r w:rsidRPr="003C5DA8">
        <w:t>Administration</w:t>
      </w:r>
      <w:proofErr w:type="spellEnd"/>
      <w:r w:rsidRPr="003C5DA8">
        <w:t xml:space="preserve"> expenditure was £3,367.24 against a budget of £17,917.49, giving a saving of </w:t>
      </w:r>
      <w:r w:rsidRPr="00CB0294">
        <w:rPr>
          <w:b/>
          <w:bCs/>
        </w:rPr>
        <w:t>£14,550.25</w:t>
      </w:r>
      <w:r w:rsidRPr="003C5DA8">
        <w:t xml:space="preserve"> for the quarter. Some expenditure, such as training, audit, software/IT and membership fees, is above the quarterly budget and will need to be monitored over the remainder of the year.</w:t>
      </w:r>
    </w:p>
    <w:p w14:paraId="3FB1AAE1" w14:textId="59ECC13F" w:rsidR="003C5DA8" w:rsidRPr="003C5DA8" w:rsidRDefault="003C5DA8" w:rsidP="00274942">
      <w:pPr>
        <w:pStyle w:val="Heading1"/>
      </w:pPr>
      <w:r w:rsidRPr="003C5DA8">
        <w:t>5. Areas to Monitor</w:t>
      </w:r>
    </w:p>
    <w:p w14:paraId="1DF5603E" w14:textId="77777777" w:rsidR="003C5DA8" w:rsidRPr="003C5DA8" w:rsidRDefault="003C5DA8" w:rsidP="003C5DA8">
      <w:r w:rsidRPr="003C5DA8">
        <w:t>The following areas should continue to be monitored during the remainder of the financial year:</w:t>
      </w:r>
    </w:p>
    <w:p w14:paraId="6979FC0B" w14:textId="77777777" w:rsidR="003C5DA8" w:rsidRPr="003C5DA8" w:rsidRDefault="003C5DA8" w:rsidP="003C5DA8">
      <w:pPr>
        <w:numPr>
          <w:ilvl w:val="0"/>
          <w:numId w:val="11"/>
        </w:numPr>
      </w:pPr>
      <w:r w:rsidRPr="003C5DA8">
        <w:t>PAYE/NI and overall staffing costs.</w:t>
      </w:r>
    </w:p>
    <w:p w14:paraId="07C723D1" w14:textId="77777777" w:rsidR="003C5DA8" w:rsidRPr="003C5DA8" w:rsidRDefault="003C5DA8" w:rsidP="003C5DA8">
      <w:pPr>
        <w:numPr>
          <w:ilvl w:val="0"/>
          <w:numId w:val="11"/>
        </w:numPr>
      </w:pPr>
      <w:r w:rsidRPr="003C5DA8">
        <w:t>Forge Fach maintenance and servicing.</w:t>
      </w:r>
    </w:p>
    <w:p w14:paraId="7DB5B907" w14:textId="77777777" w:rsidR="003C5DA8" w:rsidRPr="003C5DA8" w:rsidRDefault="003C5DA8" w:rsidP="003C5DA8">
      <w:pPr>
        <w:numPr>
          <w:ilvl w:val="0"/>
          <w:numId w:val="11"/>
        </w:numPr>
      </w:pPr>
      <w:r w:rsidRPr="003C5DA8">
        <w:t>Equipment and supplies at both community halls.</w:t>
      </w:r>
    </w:p>
    <w:p w14:paraId="3F8832E9" w14:textId="77777777" w:rsidR="003C5DA8" w:rsidRPr="003C5DA8" w:rsidRDefault="003C5DA8" w:rsidP="003C5DA8">
      <w:pPr>
        <w:numPr>
          <w:ilvl w:val="0"/>
          <w:numId w:val="11"/>
        </w:numPr>
      </w:pPr>
      <w:r w:rsidRPr="003C5DA8">
        <w:t>Events and seasonal expenditure.</w:t>
      </w:r>
    </w:p>
    <w:p w14:paraId="6715E7BD" w14:textId="77777777" w:rsidR="003C5DA8" w:rsidRPr="003C5DA8" w:rsidRDefault="003C5DA8" w:rsidP="003C5DA8">
      <w:pPr>
        <w:numPr>
          <w:ilvl w:val="0"/>
          <w:numId w:val="11"/>
        </w:numPr>
      </w:pPr>
      <w:r w:rsidRPr="003C5DA8">
        <w:t>Administration costs, particularly software/IT, membership and audit fees.</w:t>
      </w:r>
    </w:p>
    <w:p w14:paraId="4E68285C" w14:textId="77777777" w:rsidR="003C5DA8" w:rsidRPr="003C5DA8" w:rsidRDefault="003C5DA8" w:rsidP="003C5DA8">
      <w:pPr>
        <w:numPr>
          <w:ilvl w:val="0"/>
          <w:numId w:val="11"/>
        </w:numPr>
      </w:pPr>
      <w:r w:rsidRPr="003C5DA8">
        <w:t>Vardre Community Hall maintenance and building repair costs.</w:t>
      </w:r>
    </w:p>
    <w:p w14:paraId="0CE11E14" w14:textId="3030C63F" w:rsidR="003C5DA8" w:rsidRPr="003C5DA8" w:rsidRDefault="003C5DA8" w:rsidP="00274942">
      <w:pPr>
        <w:pStyle w:val="Heading1"/>
      </w:pPr>
      <w:r w:rsidRPr="003C5DA8">
        <w:t>6. Conclusion</w:t>
      </w:r>
    </w:p>
    <w:p w14:paraId="334B91C6" w14:textId="77777777" w:rsidR="003C5DA8" w:rsidRPr="003C5DA8" w:rsidRDefault="003C5DA8" w:rsidP="003C5DA8">
      <w:r w:rsidRPr="003C5DA8">
        <w:t xml:space="preserve">The Council's overall financial position at the end of Quarter 2 remains </w:t>
      </w:r>
      <w:r w:rsidRPr="003C5DA8">
        <w:rPr>
          <w:b/>
          <w:bCs/>
        </w:rPr>
        <w:t>favourable</w:t>
      </w:r>
      <w:r w:rsidRPr="003C5DA8">
        <w:t xml:space="preserve">, with a cumulative net variance of </w:t>
      </w:r>
      <w:r w:rsidRPr="003C5DA8">
        <w:rPr>
          <w:b/>
          <w:bCs/>
        </w:rPr>
        <w:t>£22,393.70</w:t>
      </w:r>
      <w:r w:rsidRPr="003C5DA8">
        <w:t>.</w:t>
      </w:r>
    </w:p>
    <w:p w14:paraId="75242EB8" w14:textId="77777777" w:rsidR="003C5DA8" w:rsidRPr="003C5DA8" w:rsidRDefault="003C5DA8" w:rsidP="003C5DA8">
      <w:r w:rsidRPr="003C5DA8">
        <w:t>Income is currently ahead of budget, while overall quarterly expenditure is below budget. However, there are some areas of expenditure running above budget, particularly staffing/PAYE and certain maintenance and project costs.</w:t>
      </w:r>
    </w:p>
    <w:p w14:paraId="2EF18065" w14:textId="77777777" w:rsidR="00CB0294" w:rsidRDefault="00CB0294" w:rsidP="003C5DA8"/>
    <w:p w14:paraId="4E4F2A2A" w14:textId="00DAB44B" w:rsidR="003C5DA8" w:rsidRDefault="003C5DA8" w:rsidP="003C5DA8">
      <w:r w:rsidRPr="003C5DA8">
        <w:t xml:space="preserve">It is recommended that the Council </w:t>
      </w:r>
      <w:r w:rsidRPr="00CB0294">
        <w:t>notes the Quarter 2 budget monitoring report and continues to monitor the areas identified above during the remainder of the financial year.</w:t>
      </w:r>
    </w:p>
    <w:sectPr w:rsidR="003C5DA8" w:rsidSect="00CB0294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A5058"/>
    <w:multiLevelType w:val="multilevel"/>
    <w:tmpl w:val="F6C0A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2A0A8A"/>
    <w:multiLevelType w:val="multilevel"/>
    <w:tmpl w:val="0B0E8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AD0845"/>
    <w:multiLevelType w:val="multilevel"/>
    <w:tmpl w:val="FB708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8330FB"/>
    <w:multiLevelType w:val="multilevel"/>
    <w:tmpl w:val="B6AC6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CF1069"/>
    <w:multiLevelType w:val="multilevel"/>
    <w:tmpl w:val="6C0A1F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61C22C8D"/>
    <w:multiLevelType w:val="multilevel"/>
    <w:tmpl w:val="8B746B3E"/>
    <w:lvl w:ilvl="0">
      <w:start w:val="1"/>
      <w:numFmt w:val="decimal"/>
      <w:lvlText w:val="%1."/>
      <w:lvlJc w:val="left"/>
      <w:pPr>
        <w:ind w:left="0"/>
      </w:pPr>
      <w:rPr>
        <w:rFonts w:ascii="Segoe UI" w:eastAsia="Segoe UI" w:hAnsi="Segoe UI" w:cs="Segoe U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0"/>
      </w:pPr>
      <w:rPr>
        <w:rFonts w:ascii="Segoe UI" w:eastAsia="Segoe UI" w:hAnsi="Segoe UI" w:cs="Segoe U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"/>
      <w:lvlJc w:val="left"/>
      <w:pPr>
        <w:ind w:left="0"/>
      </w:pPr>
      <w:rPr>
        <w:rFonts w:ascii="Segoe UI" w:eastAsia="Segoe UI" w:hAnsi="Segoe UI" w:cs="Segoe U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Segoe UI" w:eastAsia="Segoe UI" w:hAnsi="Segoe UI" w:cs="Segoe U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Segoe UI" w:eastAsia="Segoe UI" w:hAnsi="Segoe UI" w:cs="Segoe U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Segoe UI" w:eastAsia="Segoe UI" w:hAnsi="Segoe UI" w:cs="Segoe U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Segoe UI" w:eastAsia="Segoe UI" w:hAnsi="Segoe UI" w:cs="Segoe U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Segoe UI" w:eastAsia="Segoe UI" w:hAnsi="Segoe UI" w:cs="Segoe U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Segoe UI" w:eastAsia="Segoe UI" w:hAnsi="Segoe UI" w:cs="Segoe U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42651B0"/>
    <w:multiLevelType w:val="multilevel"/>
    <w:tmpl w:val="3196A960"/>
    <w:lvl w:ilvl="0">
      <w:start w:val="1"/>
      <w:numFmt w:val="decimal"/>
      <w:lvlText w:val="%1"/>
      <w:lvlJc w:val="left"/>
      <w:pPr>
        <w:ind w:left="716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i w:val="0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7D765AA7"/>
    <w:multiLevelType w:val="hybridMultilevel"/>
    <w:tmpl w:val="BF98B9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2797192">
    <w:abstractNumId w:val="5"/>
  </w:num>
  <w:num w:numId="2" w16cid:durableId="1908414024">
    <w:abstractNumId w:val="5"/>
  </w:num>
  <w:num w:numId="3" w16cid:durableId="681474540">
    <w:abstractNumId w:val="5"/>
  </w:num>
  <w:num w:numId="4" w16cid:durableId="2101025688">
    <w:abstractNumId w:val="6"/>
  </w:num>
  <w:num w:numId="5" w16cid:durableId="132449037">
    <w:abstractNumId w:val="6"/>
  </w:num>
  <w:num w:numId="6" w16cid:durableId="447623521">
    <w:abstractNumId w:val="4"/>
  </w:num>
  <w:num w:numId="7" w16cid:durableId="1700742662">
    <w:abstractNumId w:val="6"/>
  </w:num>
  <w:num w:numId="8" w16cid:durableId="143469064">
    <w:abstractNumId w:val="0"/>
  </w:num>
  <w:num w:numId="9" w16cid:durableId="1606157098">
    <w:abstractNumId w:val="2"/>
  </w:num>
  <w:num w:numId="10" w16cid:durableId="691298114">
    <w:abstractNumId w:val="1"/>
  </w:num>
  <w:num w:numId="11" w16cid:durableId="1243417483">
    <w:abstractNumId w:val="3"/>
  </w:num>
  <w:num w:numId="12" w16cid:durableId="190725465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DA8"/>
    <w:rsid w:val="00010C9A"/>
    <w:rsid w:val="0002182E"/>
    <w:rsid w:val="00024275"/>
    <w:rsid w:val="00051237"/>
    <w:rsid w:val="0005427B"/>
    <w:rsid w:val="00063B1E"/>
    <w:rsid w:val="00090FCA"/>
    <w:rsid w:val="00095DAA"/>
    <w:rsid w:val="000B587F"/>
    <w:rsid w:val="000C0BF4"/>
    <w:rsid w:val="000D2DB3"/>
    <w:rsid w:val="000D35E0"/>
    <w:rsid w:val="000F251C"/>
    <w:rsid w:val="000F44EF"/>
    <w:rsid w:val="000F4C18"/>
    <w:rsid w:val="00130CE4"/>
    <w:rsid w:val="001326BF"/>
    <w:rsid w:val="00152BEC"/>
    <w:rsid w:val="001868B5"/>
    <w:rsid w:val="001A2CC7"/>
    <w:rsid w:val="001F5A0E"/>
    <w:rsid w:val="001F62CE"/>
    <w:rsid w:val="00220DF6"/>
    <w:rsid w:val="00274942"/>
    <w:rsid w:val="002C5961"/>
    <w:rsid w:val="002C652F"/>
    <w:rsid w:val="002D122F"/>
    <w:rsid w:val="002E63AA"/>
    <w:rsid w:val="00320ABE"/>
    <w:rsid w:val="00321073"/>
    <w:rsid w:val="00323845"/>
    <w:rsid w:val="003354BC"/>
    <w:rsid w:val="00374458"/>
    <w:rsid w:val="0038693B"/>
    <w:rsid w:val="003B0260"/>
    <w:rsid w:val="003C5DA8"/>
    <w:rsid w:val="003D7BB6"/>
    <w:rsid w:val="00400F3E"/>
    <w:rsid w:val="004042E3"/>
    <w:rsid w:val="004313FB"/>
    <w:rsid w:val="00466BB0"/>
    <w:rsid w:val="00467C71"/>
    <w:rsid w:val="004C18F6"/>
    <w:rsid w:val="004E54AD"/>
    <w:rsid w:val="0051259D"/>
    <w:rsid w:val="0051450A"/>
    <w:rsid w:val="005419DD"/>
    <w:rsid w:val="005706FD"/>
    <w:rsid w:val="00590F2A"/>
    <w:rsid w:val="00592906"/>
    <w:rsid w:val="005B3B96"/>
    <w:rsid w:val="005C5742"/>
    <w:rsid w:val="005D1210"/>
    <w:rsid w:val="005F1972"/>
    <w:rsid w:val="006146C1"/>
    <w:rsid w:val="0062485B"/>
    <w:rsid w:val="00657DEC"/>
    <w:rsid w:val="00660FD4"/>
    <w:rsid w:val="00664E07"/>
    <w:rsid w:val="0067296B"/>
    <w:rsid w:val="006B5764"/>
    <w:rsid w:val="006C5683"/>
    <w:rsid w:val="006D1196"/>
    <w:rsid w:val="006F2C40"/>
    <w:rsid w:val="00732D63"/>
    <w:rsid w:val="00735425"/>
    <w:rsid w:val="007970AC"/>
    <w:rsid w:val="007A0018"/>
    <w:rsid w:val="007B08B7"/>
    <w:rsid w:val="007C51E7"/>
    <w:rsid w:val="007C7ABE"/>
    <w:rsid w:val="007D535F"/>
    <w:rsid w:val="007E493B"/>
    <w:rsid w:val="00800CF1"/>
    <w:rsid w:val="0080219E"/>
    <w:rsid w:val="0081385F"/>
    <w:rsid w:val="0084515A"/>
    <w:rsid w:val="008515C9"/>
    <w:rsid w:val="00853179"/>
    <w:rsid w:val="008D2BB5"/>
    <w:rsid w:val="00933003"/>
    <w:rsid w:val="009467C5"/>
    <w:rsid w:val="00956905"/>
    <w:rsid w:val="00960421"/>
    <w:rsid w:val="00976F0B"/>
    <w:rsid w:val="0098275A"/>
    <w:rsid w:val="009937C2"/>
    <w:rsid w:val="009C6154"/>
    <w:rsid w:val="009C649C"/>
    <w:rsid w:val="009D311B"/>
    <w:rsid w:val="009F68D6"/>
    <w:rsid w:val="00A032C7"/>
    <w:rsid w:val="00A2748C"/>
    <w:rsid w:val="00A43499"/>
    <w:rsid w:val="00A44702"/>
    <w:rsid w:val="00A50A99"/>
    <w:rsid w:val="00A550C3"/>
    <w:rsid w:val="00A741CE"/>
    <w:rsid w:val="00AA49E9"/>
    <w:rsid w:val="00AD5D4C"/>
    <w:rsid w:val="00AD7821"/>
    <w:rsid w:val="00AF083F"/>
    <w:rsid w:val="00AF5A8B"/>
    <w:rsid w:val="00B14711"/>
    <w:rsid w:val="00B65135"/>
    <w:rsid w:val="00B76BB6"/>
    <w:rsid w:val="00B81AEE"/>
    <w:rsid w:val="00BD7116"/>
    <w:rsid w:val="00BF4651"/>
    <w:rsid w:val="00C01B83"/>
    <w:rsid w:val="00C04D26"/>
    <w:rsid w:val="00C35FE5"/>
    <w:rsid w:val="00CB0294"/>
    <w:rsid w:val="00CB6592"/>
    <w:rsid w:val="00CF322D"/>
    <w:rsid w:val="00D20FE4"/>
    <w:rsid w:val="00D26A8B"/>
    <w:rsid w:val="00D5176D"/>
    <w:rsid w:val="00D57DF9"/>
    <w:rsid w:val="00D7248C"/>
    <w:rsid w:val="00D81905"/>
    <w:rsid w:val="00DD2F8E"/>
    <w:rsid w:val="00DE34B8"/>
    <w:rsid w:val="00DF59A7"/>
    <w:rsid w:val="00E13077"/>
    <w:rsid w:val="00E24640"/>
    <w:rsid w:val="00E52CBB"/>
    <w:rsid w:val="00E64550"/>
    <w:rsid w:val="00E95DA0"/>
    <w:rsid w:val="00EB2088"/>
    <w:rsid w:val="00F2517C"/>
    <w:rsid w:val="00F3383E"/>
    <w:rsid w:val="00FA696A"/>
    <w:rsid w:val="00FB1CF0"/>
    <w:rsid w:val="00FB73A8"/>
    <w:rsid w:val="00FF7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9F3BF8"/>
  <w15:chartTrackingRefBased/>
  <w15:docId w15:val="{76336DE6-5541-4ECD-909F-CC72A1FAD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AF0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AF5A8B"/>
    <w:pPr>
      <w:keepNext/>
      <w:keepLines/>
      <w:spacing w:before="240"/>
      <w:outlineLvl w:val="0"/>
    </w:pPr>
    <w:rPr>
      <w:rFonts w:eastAsiaTheme="majorEastAsia" w:cstheme="majorBidi"/>
      <w:b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AF083F"/>
    <w:pPr>
      <w:keepNext/>
      <w:keepLines/>
      <w:spacing w:before="40"/>
      <w:outlineLvl w:val="1"/>
    </w:pPr>
    <w:rPr>
      <w:rFonts w:eastAsiaTheme="majorEastAsia" w:cstheme="majorBidi"/>
      <w:b/>
      <w:kern w:val="2"/>
      <w:szCs w:val="26"/>
      <w14:ligatures w14:val="standardContextual"/>
    </w:rPr>
  </w:style>
  <w:style w:type="paragraph" w:styleId="Heading3">
    <w:name w:val="heading 3"/>
    <w:basedOn w:val="Heading2"/>
    <w:next w:val="Normal"/>
    <w:link w:val="Heading3Char"/>
    <w:autoRedefine/>
    <w:uiPriority w:val="9"/>
    <w:unhideWhenUsed/>
    <w:qFormat/>
    <w:rsid w:val="0051259D"/>
    <w:pPr>
      <w:numPr>
        <w:ilvl w:val="2"/>
        <w:numId w:val="7"/>
      </w:numPr>
      <w:jc w:val="both"/>
      <w:outlineLvl w:val="2"/>
    </w:pPr>
    <w:rPr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5DA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5DA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5DA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5DA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5DA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5DA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5A8B"/>
    <w:rPr>
      <w:rFonts w:ascii="Arial" w:eastAsiaTheme="majorEastAsia" w:hAnsi="Arial" w:cstheme="majorBidi"/>
      <w:b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F083F"/>
    <w:rPr>
      <w:rFonts w:ascii="Arial" w:eastAsiaTheme="majorEastAsia" w:hAnsi="Arial" w:cstheme="majorBidi"/>
      <w:b/>
      <w:szCs w:val="2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51259D"/>
    <w:rPr>
      <w:rFonts w:ascii="Arial" w:eastAsiaTheme="majorEastAsia" w:hAnsi="Arial" w:cstheme="majorBidi"/>
      <w:b/>
      <w:color w:val="262626" w:themeColor="text1" w:themeTint="D9"/>
      <w:u w:val="single"/>
    </w:rPr>
  </w:style>
  <w:style w:type="paragraph" w:styleId="TOC1">
    <w:name w:val="toc 1"/>
    <w:basedOn w:val="Normal"/>
    <w:next w:val="Normal"/>
    <w:autoRedefine/>
    <w:uiPriority w:val="39"/>
    <w:rsid w:val="003B0260"/>
    <w:pPr>
      <w:spacing w:after="100"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3C5DA8"/>
    <w:rPr>
      <w:rFonts w:eastAsiaTheme="majorEastAsia" w:cstheme="majorBidi"/>
      <w:i/>
      <w:iCs/>
      <w:color w:val="0F4761" w:themeColor="accent1" w:themeShade="BF"/>
      <w:kern w:val="0"/>
      <w:lang w:eastAsia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5DA8"/>
    <w:rPr>
      <w:rFonts w:eastAsiaTheme="majorEastAsia" w:cstheme="majorBidi"/>
      <w:color w:val="0F4761" w:themeColor="accent1" w:themeShade="BF"/>
      <w:kern w:val="0"/>
      <w:lang w:eastAsia="en-GB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5DA8"/>
    <w:rPr>
      <w:rFonts w:eastAsiaTheme="majorEastAsia" w:cstheme="majorBidi"/>
      <w:i/>
      <w:iCs/>
      <w:color w:val="595959" w:themeColor="text1" w:themeTint="A6"/>
      <w:kern w:val="0"/>
      <w:lang w:eastAsia="en-GB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5DA8"/>
    <w:rPr>
      <w:rFonts w:eastAsiaTheme="majorEastAsia" w:cstheme="majorBidi"/>
      <w:color w:val="595959" w:themeColor="text1" w:themeTint="A6"/>
      <w:kern w:val="0"/>
      <w:lang w:eastAsia="en-GB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5DA8"/>
    <w:rPr>
      <w:rFonts w:eastAsiaTheme="majorEastAsia" w:cstheme="majorBidi"/>
      <w:i/>
      <w:iCs/>
      <w:color w:val="272727" w:themeColor="text1" w:themeTint="D8"/>
      <w:kern w:val="0"/>
      <w:lang w:eastAsia="en-GB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5DA8"/>
    <w:rPr>
      <w:rFonts w:eastAsiaTheme="majorEastAsia" w:cstheme="majorBidi"/>
      <w:color w:val="272727" w:themeColor="text1" w:themeTint="D8"/>
      <w:kern w:val="0"/>
      <w:lang w:eastAsia="en-GB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3C5DA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5DA8"/>
    <w:rPr>
      <w:rFonts w:asciiTheme="majorHAnsi" w:eastAsiaTheme="majorEastAsia" w:hAnsiTheme="majorHAnsi" w:cstheme="majorBidi"/>
      <w:spacing w:val="-10"/>
      <w:kern w:val="28"/>
      <w:sz w:val="56"/>
      <w:szCs w:val="56"/>
      <w:lang w:eastAsia="en-GB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5DA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5DA8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en-GB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3C5DA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5DA8"/>
    <w:rPr>
      <w:rFonts w:ascii="Arial" w:eastAsiaTheme="minorEastAsia" w:hAnsi="Arial" w:cs="Times New Roman"/>
      <w:i/>
      <w:iCs/>
      <w:color w:val="404040" w:themeColor="text1" w:themeTint="BF"/>
      <w:kern w:val="0"/>
      <w:lang w:eastAsia="en-GB"/>
      <w14:ligatures w14:val="none"/>
    </w:rPr>
  </w:style>
  <w:style w:type="paragraph" w:styleId="ListParagraph">
    <w:name w:val="List Paragraph"/>
    <w:basedOn w:val="Normal"/>
    <w:uiPriority w:val="34"/>
    <w:qFormat/>
    <w:rsid w:val="003C5D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5D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5D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5DA8"/>
    <w:rPr>
      <w:rFonts w:ascii="Arial" w:eastAsiaTheme="minorEastAsia" w:hAnsi="Arial" w:cs="Times New Roman"/>
      <w:i/>
      <w:iCs/>
      <w:color w:val="0F4761" w:themeColor="accent1" w:themeShade="BF"/>
      <w:kern w:val="0"/>
      <w:lang w:eastAsia="en-GB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3C5DA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BED19FFF3333498238E878C8432A65" ma:contentTypeVersion="11" ma:contentTypeDescription="Create a new document." ma:contentTypeScope="" ma:versionID="24feb140a35888a60f5a4183f298f435">
  <xsd:schema xmlns:xsd="http://www.w3.org/2001/XMLSchema" xmlns:xs="http://www.w3.org/2001/XMLSchema" xmlns:p="http://schemas.microsoft.com/office/2006/metadata/properties" xmlns:ns2="718b1d50-97cb-424a-a0a5-60089afaab24" xmlns:ns3="4153c2f8-9a56-4c4b-89cd-e5b0977495a4" targetNamespace="http://schemas.microsoft.com/office/2006/metadata/properties" ma:root="true" ma:fieldsID="bd09f66c73451af5428bc10da3d4814f" ns2:_="" ns3:_="">
    <xsd:import namespace="718b1d50-97cb-424a-a0a5-60089afaab24"/>
    <xsd:import namespace="4153c2f8-9a56-4c4b-89cd-e5b0977495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8b1d50-97cb-424a-a0a5-60089afaab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a6e1344-c0c0-4ed2-8dbc-197f436fcd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53c2f8-9a56-4c4b-89cd-e5b0977495a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57500df-c8b6-4f03-ac76-5018d9cbbf2e}" ma:internalName="TaxCatchAll" ma:showField="CatchAllData" ma:web="4153c2f8-9a56-4c4b-89cd-e5b0977495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18b1d50-97cb-424a-a0a5-60089afaab24">
      <Terms xmlns="http://schemas.microsoft.com/office/infopath/2007/PartnerControls"/>
    </lcf76f155ced4ddcb4097134ff3c332f>
    <TaxCatchAll xmlns="4153c2f8-9a56-4c4b-89cd-e5b0977495a4" xsi:nil="true"/>
  </documentManagement>
</p:properties>
</file>

<file path=customXml/itemProps1.xml><?xml version="1.0" encoding="utf-8"?>
<ds:datastoreItem xmlns:ds="http://schemas.openxmlformats.org/officeDocument/2006/customXml" ds:itemID="{8083DFE4-174A-470B-98DD-12B8BD453677}"/>
</file>

<file path=customXml/itemProps2.xml><?xml version="1.0" encoding="utf-8"?>
<ds:datastoreItem xmlns:ds="http://schemas.openxmlformats.org/officeDocument/2006/customXml" ds:itemID="{4E230215-2D3E-4322-8F89-E5179415A5A2}"/>
</file>

<file path=customXml/itemProps3.xml><?xml version="1.0" encoding="utf-8"?>
<ds:datastoreItem xmlns:ds="http://schemas.openxmlformats.org/officeDocument/2006/customXml" ds:itemID="{41EE3E0E-DBE7-48A8-8783-F6502488310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565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 Clerk</dc:creator>
  <cp:keywords/>
  <dc:description/>
  <cp:lastModifiedBy>The Clerk</cp:lastModifiedBy>
  <cp:revision>1</cp:revision>
  <dcterms:created xsi:type="dcterms:W3CDTF">2026-10-07T12:21:00Z</dcterms:created>
  <dcterms:modified xsi:type="dcterms:W3CDTF">2026-10-07T13:51:00Z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0x0101008DBED19FFF3333498238E878C8432A65</vt:lpwstr>
  </property>
</Properties>
</file>